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826" w:rsidRDefault="00B61A89">
      <w:pPr>
        <w:pStyle w:val="Textbody"/>
        <w:snapToGrid w:val="0"/>
        <w:spacing w:after="360"/>
        <w:jc w:val="center"/>
        <w:rPr>
          <w:rFonts w:ascii="Times New Roman" w:eastAsia="標楷體" w:hAnsi="Times New Roman" w:cs="標楷體"/>
          <w:color w:val="000000"/>
          <w:sz w:val="40"/>
          <w:szCs w:val="40"/>
        </w:rPr>
      </w:pPr>
      <w:bookmarkStart w:id="0" w:name="_Hlk157180744"/>
      <w:bookmarkStart w:id="1" w:name="_GoBack"/>
      <w:bookmarkEnd w:id="1"/>
      <w:r>
        <w:rPr>
          <w:rFonts w:ascii="Times New Roman" w:eastAsia="標楷體" w:hAnsi="Times New Roman" w:cs="標楷體"/>
          <w:color w:val="000000"/>
          <w:sz w:val="40"/>
          <w:szCs w:val="40"/>
        </w:rPr>
        <w:t>涉性別事件之學校不適任人員通報資訊蒐集及查詢處理利用辦法</w:t>
      </w:r>
      <w:bookmarkEnd w:id="0"/>
      <w:r>
        <w:rPr>
          <w:rFonts w:ascii="Times New Roman" w:eastAsia="標楷體" w:hAnsi="Times New Roman" w:cs="標楷體"/>
          <w:color w:val="000000"/>
          <w:sz w:val="40"/>
          <w:szCs w:val="40"/>
        </w:rPr>
        <w:t>修正條文</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第一條</w:t>
      </w:r>
      <w:r>
        <w:rPr>
          <w:rFonts w:ascii="標楷體" w:eastAsia="標楷體" w:hAnsi="標楷體"/>
          <w:sz w:val="28"/>
          <w:szCs w:val="28"/>
        </w:rPr>
        <w:tab/>
      </w:r>
      <w:r>
        <w:rPr>
          <w:rFonts w:ascii="標楷體" w:eastAsia="標楷體" w:hAnsi="標楷體"/>
          <w:sz w:val="28"/>
          <w:szCs w:val="28"/>
        </w:rPr>
        <w:t>本辦法依性別平等教育法</w:t>
      </w:r>
      <w:r>
        <w:rPr>
          <w:rFonts w:ascii="標楷體" w:eastAsia="標楷體" w:hAnsi="標楷體"/>
          <w:sz w:val="28"/>
          <w:szCs w:val="28"/>
        </w:rPr>
        <w:t>(</w:t>
      </w:r>
      <w:r>
        <w:rPr>
          <w:rFonts w:ascii="標楷體" w:eastAsia="標楷體" w:hAnsi="標楷體"/>
          <w:sz w:val="28"/>
          <w:szCs w:val="28"/>
        </w:rPr>
        <w:t>以下簡稱本法</w:t>
      </w:r>
      <w:r>
        <w:rPr>
          <w:rFonts w:ascii="標楷體" w:eastAsia="標楷體" w:hAnsi="標楷體"/>
          <w:sz w:val="28"/>
          <w:szCs w:val="28"/>
        </w:rPr>
        <w:t>)</w:t>
      </w:r>
      <w:r>
        <w:rPr>
          <w:rFonts w:ascii="標楷體" w:eastAsia="標楷體" w:hAnsi="標楷體"/>
          <w:sz w:val="28"/>
          <w:szCs w:val="28"/>
        </w:rPr>
        <w:t>第三十條第四項規定訂定之。</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第二條</w:t>
      </w:r>
      <w:r>
        <w:rPr>
          <w:rFonts w:ascii="標楷體" w:eastAsia="標楷體" w:hAnsi="標楷體"/>
          <w:sz w:val="28"/>
          <w:szCs w:val="28"/>
        </w:rPr>
        <w:tab/>
      </w:r>
      <w:r>
        <w:rPr>
          <w:rFonts w:ascii="標楷體" w:eastAsia="標楷體" w:hAnsi="標楷體"/>
          <w:sz w:val="28"/>
          <w:szCs w:val="28"/>
        </w:rPr>
        <w:t>本辦法所稱性別事件，指有本法第二十九條第一項或第三項所定性侵害、性騷擾、性霸凌、校長或教職員工違反與性或性別有關之專業倫理行為之事件，包括本法第三條第三款、性侵害犯罪防治法第二條第一款、性別平等工作法第十二條、性騷擾防治法第二條及第二十五條第一項所定行為之事件。</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第三條</w:t>
      </w:r>
      <w:r>
        <w:rPr>
          <w:rFonts w:ascii="標楷體" w:eastAsia="標楷體" w:hAnsi="標楷體"/>
          <w:sz w:val="28"/>
          <w:szCs w:val="28"/>
        </w:rPr>
        <w:tab/>
      </w:r>
      <w:r>
        <w:rPr>
          <w:rFonts w:ascii="標楷體" w:eastAsia="標楷體" w:hAnsi="標楷體"/>
          <w:sz w:val="28"/>
          <w:szCs w:val="28"/>
        </w:rPr>
        <w:t>主管機關及學校得對涉性別事件之學校不適任人員進行資訊蒐集、處理及利用；中央主管機關應建立</w:t>
      </w:r>
      <w:bookmarkStart w:id="2" w:name="_Hlk155951720"/>
      <w:r>
        <w:rPr>
          <w:rFonts w:ascii="標楷體" w:eastAsia="標楷體" w:hAnsi="標楷體"/>
          <w:sz w:val="28"/>
          <w:szCs w:val="28"/>
        </w:rPr>
        <w:t>涉性別事件之學校不適任人員資料庫</w:t>
      </w:r>
      <w:bookmarkEnd w:id="2"/>
      <w:r>
        <w:rPr>
          <w:rFonts w:ascii="標楷體" w:eastAsia="標楷體" w:hAnsi="標楷體"/>
          <w:sz w:val="28"/>
          <w:szCs w:val="28"/>
        </w:rPr>
        <w:t>（以下簡稱本資料庫），提供或協助主管機關及學校辦理通報、資訊蒐集、查詢、處理及利用。</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bookmarkStart w:id="3" w:name="_Hlk153900745"/>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主管機關應指定專人辦理通報資料</w:t>
      </w:r>
      <w:r>
        <w:rPr>
          <w:rFonts w:ascii="標楷體" w:eastAsia="標楷體" w:hAnsi="標楷體"/>
          <w:sz w:val="28"/>
          <w:szCs w:val="28"/>
        </w:rPr>
        <w:t>之登載、查詢及管理，並應由所主管學校指定專人辦理通報資料之登載、資訊蒐集、查詢、處理及利用作業</w:t>
      </w:r>
      <w:bookmarkEnd w:id="3"/>
      <w:r>
        <w:rPr>
          <w:rFonts w:ascii="標楷體" w:eastAsia="標楷體" w:hAnsi="標楷體"/>
          <w:sz w:val="28"/>
          <w:szCs w:val="28"/>
        </w:rPr>
        <w:t>；其作業程序，應符合個人資料保護法之規定。</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本資料庫除指定之專人外，任何人不得登入；資料之查閱、新增、更新及刪除，均應記錄。</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第四條</w:t>
      </w:r>
      <w:r>
        <w:rPr>
          <w:rFonts w:ascii="標楷體" w:eastAsia="標楷體" w:hAnsi="標楷體"/>
          <w:sz w:val="28"/>
          <w:szCs w:val="28"/>
        </w:rPr>
        <w:tab/>
      </w:r>
      <w:r>
        <w:rPr>
          <w:rFonts w:ascii="標楷體" w:eastAsia="標楷體" w:hAnsi="標楷體"/>
          <w:sz w:val="28"/>
          <w:szCs w:val="28"/>
        </w:rPr>
        <w:t>學校於聘任、任用、進用或運用學校人員時，應確實至本資料庫及不適任教育人員資料庫、短期補習班不適任人員資料庫、全國教保服務機構不適任人員資料庫、兒童課後照顧服務不適任人員資料庫</w:t>
      </w:r>
      <w:r>
        <w:rPr>
          <w:rFonts w:ascii="標楷體" w:eastAsia="標楷體" w:hAnsi="標楷體"/>
          <w:sz w:val="28"/>
          <w:szCs w:val="28"/>
        </w:rPr>
        <w:t>(</w:t>
      </w:r>
      <w:r>
        <w:rPr>
          <w:rFonts w:ascii="標楷體" w:eastAsia="標楷體" w:hAnsi="標楷體"/>
          <w:sz w:val="28"/>
          <w:szCs w:val="28"/>
        </w:rPr>
        <w:t>以下簡稱其他中央主管機關建立之不適任人員資料庫</w:t>
      </w:r>
      <w:r>
        <w:rPr>
          <w:rFonts w:ascii="標楷體" w:eastAsia="標楷體" w:hAnsi="標楷體"/>
          <w:sz w:val="28"/>
          <w:szCs w:val="28"/>
        </w:rPr>
        <w:t>)</w:t>
      </w:r>
      <w:r>
        <w:rPr>
          <w:rFonts w:ascii="標楷體" w:eastAsia="標楷體" w:hAnsi="標楷體"/>
          <w:sz w:val="28"/>
          <w:szCs w:val="28"/>
        </w:rPr>
        <w:t>查詢有無本法第二十九條第一項或第三項情事。</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bookmarkStart w:id="4" w:name="_Hlk153903530"/>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主管機關</w:t>
      </w:r>
      <w:r>
        <w:rPr>
          <w:rFonts w:ascii="標楷體" w:eastAsia="標楷體" w:hAnsi="標楷體"/>
          <w:sz w:val="28"/>
          <w:szCs w:val="28"/>
        </w:rPr>
        <w:t>得視需要藉由本資料庫定期經由查詢平臺向</w:t>
      </w:r>
      <w:bookmarkStart w:id="5" w:name="_Hlk153902791"/>
      <w:r>
        <w:rPr>
          <w:rFonts w:ascii="標楷體" w:eastAsia="標楷體" w:hAnsi="標楷體"/>
          <w:sz w:val="28"/>
          <w:szCs w:val="28"/>
        </w:rPr>
        <w:t>法務部、內政部警政署、中央社政主管機關及中央勞工主管機關查詢</w:t>
      </w:r>
      <w:bookmarkEnd w:id="5"/>
      <w:r>
        <w:rPr>
          <w:rFonts w:ascii="標楷體" w:eastAsia="標楷體" w:hAnsi="標楷體"/>
          <w:sz w:val="28"/>
          <w:szCs w:val="28"/>
        </w:rPr>
        <w:t>下列資料，協助學校查詢擬聘任、任用、進用或運用之人員有無本法第三十條第二項情事</w:t>
      </w:r>
      <w:bookmarkEnd w:id="4"/>
      <w:r>
        <w:rPr>
          <w:rFonts w:ascii="標楷體" w:eastAsia="標楷體" w:hAnsi="標楷體"/>
          <w:sz w:val="28"/>
          <w:szCs w:val="28"/>
        </w:rPr>
        <w:t>：</w:t>
      </w:r>
    </w:p>
    <w:p w:rsidR="006F0826" w:rsidRDefault="00B61A89">
      <w:pPr>
        <w:pStyle w:val="Textbody"/>
        <w:numPr>
          <w:ilvl w:val="0"/>
          <w:numId w:val="1"/>
        </w:numPr>
        <w:overflowPunct w:val="0"/>
        <w:autoSpaceDE w:val="0"/>
        <w:snapToGrid w:val="0"/>
        <w:spacing w:line="440" w:lineRule="atLeast"/>
        <w:ind w:left="1890" w:hanging="518"/>
        <w:jc w:val="both"/>
      </w:pPr>
      <w:r>
        <w:rPr>
          <w:rFonts w:ascii="標楷體" w:eastAsia="標楷體" w:hAnsi="標楷體"/>
          <w:bCs/>
          <w:sz w:val="28"/>
          <w:szCs w:val="28"/>
        </w:rPr>
        <w:lastRenderedPageBreak/>
        <w:t>性侵害或性騷擾行為，經判刑確定或通緝有案尚未結案之紀錄。</w:t>
      </w:r>
    </w:p>
    <w:p w:rsidR="006F0826" w:rsidRDefault="00B61A89">
      <w:pPr>
        <w:pStyle w:val="Textbody"/>
        <w:numPr>
          <w:ilvl w:val="0"/>
          <w:numId w:val="1"/>
        </w:numPr>
        <w:overflowPunct w:val="0"/>
        <w:autoSpaceDE w:val="0"/>
        <w:snapToGrid w:val="0"/>
        <w:spacing w:line="440" w:lineRule="atLeast"/>
        <w:ind w:left="1890" w:hanging="518"/>
        <w:jc w:val="both"/>
        <w:rPr>
          <w:rFonts w:ascii="標楷體" w:eastAsia="標楷體" w:hAnsi="標楷體"/>
          <w:bCs/>
          <w:sz w:val="28"/>
          <w:szCs w:val="28"/>
        </w:rPr>
      </w:pPr>
      <w:r>
        <w:rPr>
          <w:rFonts w:ascii="標楷體" w:eastAsia="標楷體" w:hAnsi="標楷體"/>
          <w:bCs/>
          <w:sz w:val="28"/>
          <w:szCs w:val="28"/>
        </w:rPr>
        <w:t>違反兒童及少年性交易防制條例、兒童及少年性剝削防制條例，或性騷擾防治法第二十七條規定受處罰情事之紀錄。</w:t>
      </w:r>
    </w:p>
    <w:p w:rsidR="006F0826" w:rsidRDefault="00B61A89">
      <w:pPr>
        <w:pStyle w:val="Textbody"/>
        <w:numPr>
          <w:ilvl w:val="0"/>
          <w:numId w:val="1"/>
        </w:numPr>
        <w:overflowPunct w:val="0"/>
        <w:autoSpaceDE w:val="0"/>
        <w:snapToGrid w:val="0"/>
        <w:spacing w:line="440" w:lineRule="atLeast"/>
        <w:ind w:left="1890" w:hanging="518"/>
        <w:jc w:val="both"/>
        <w:rPr>
          <w:rFonts w:ascii="標楷體" w:eastAsia="標楷體" w:hAnsi="標楷體"/>
          <w:bCs/>
          <w:sz w:val="28"/>
          <w:szCs w:val="28"/>
        </w:rPr>
      </w:pPr>
      <w:r>
        <w:rPr>
          <w:rFonts w:ascii="標楷體" w:eastAsia="標楷體" w:hAnsi="標楷體"/>
          <w:bCs/>
          <w:sz w:val="28"/>
          <w:szCs w:val="28"/>
        </w:rPr>
        <w:t>依性別平等工作法建立性騷擾防治事件之資料。</w:t>
      </w:r>
    </w:p>
    <w:p w:rsidR="006F0826" w:rsidRDefault="00B61A89">
      <w:pPr>
        <w:pStyle w:val="Textbody"/>
        <w:overflowPunct w:val="0"/>
        <w:autoSpaceDE w:val="0"/>
        <w:snapToGrid w:val="0"/>
        <w:spacing w:line="440" w:lineRule="atLeast"/>
        <w:ind w:left="1890"/>
        <w:jc w:val="both"/>
        <w:rPr>
          <w:rFonts w:ascii="標楷體" w:eastAsia="標楷體" w:hAnsi="標楷體"/>
          <w:bCs/>
          <w:sz w:val="28"/>
          <w:szCs w:val="28"/>
        </w:rPr>
      </w:pPr>
      <w:r>
        <w:rPr>
          <w:rFonts w:ascii="標楷體" w:eastAsia="標楷體" w:hAnsi="標楷體"/>
          <w:bCs/>
          <w:sz w:val="28"/>
          <w:szCs w:val="28"/>
        </w:rPr>
        <w:t>學校除依第一項規定辦理外，並應依前項規定進行查詢。</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前項查詢結果確認前，擬聘任、任用、進用或運用之人員應依警察刑事紀錄證明</w:t>
      </w:r>
      <w:r>
        <w:rPr>
          <w:rFonts w:ascii="標楷體" w:eastAsia="標楷體" w:hAnsi="標楷體"/>
          <w:sz w:val="28"/>
          <w:szCs w:val="28"/>
        </w:rPr>
        <w:t>核發條例規定，申請核發警察刑事紀錄證明，當事人並應書面具結無不得聘任、任用、進用或運用之情事。</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學校對於已聘任、任用、進用或運用學校人員，應每年定期至本資料庫、其他中央主管機關建立之不適任人員資料庫，及依第三項方式查詢有無本法第二十九條第一項或第三項情事。</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第五條</w:t>
      </w:r>
      <w:bookmarkStart w:id="6" w:name="_Hlk147939960"/>
      <w:r>
        <w:rPr>
          <w:rFonts w:ascii="標楷體" w:eastAsia="標楷體" w:hAnsi="標楷體"/>
          <w:sz w:val="28"/>
          <w:szCs w:val="28"/>
        </w:rPr>
        <w:tab/>
      </w:r>
      <w:r>
        <w:rPr>
          <w:rFonts w:ascii="標楷體" w:eastAsia="標楷體" w:hAnsi="標楷體"/>
          <w:sz w:val="28"/>
          <w:szCs w:val="28"/>
        </w:rPr>
        <w:t>學校人員</w:t>
      </w:r>
      <w:bookmarkEnd w:id="6"/>
      <w:r>
        <w:rPr>
          <w:rFonts w:ascii="標楷體" w:eastAsia="標楷體" w:hAnsi="標楷體"/>
          <w:sz w:val="28"/>
          <w:szCs w:val="28"/>
        </w:rPr>
        <w:t>經學校性別平等教育委員會或依法組成之相關委員會調查確認有本法第二十九條第一項情事，或經學校性別平等教育委員會查證屬實有本法第二十九條第三項情事者，其服務</w:t>
      </w:r>
      <w:bookmarkStart w:id="7" w:name="_Hlk153903777"/>
      <w:r>
        <w:rPr>
          <w:rFonts w:ascii="標楷體" w:eastAsia="標楷體" w:hAnsi="標楷體"/>
          <w:sz w:val="28"/>
          <w:szCs w:val="28"/>
        </w:rPr>
        <w:t>學校應於解聘、免職、終止契約關係或終止運用關係之書面通知送達後七日內，至本資料庫</w:t>
      </w:r>
      <w:bookmarkStart w:id="8" w:name="_Hlk153903628"/>
      <w:r>
        <w:rPr>
          <w:rFonts w:ascii="標楷體" w:eastAsia="標楷體" w:hAnsi="標楷體"/>
          <w:sz w:val="28"/>
          <w:szCs w:val="28"/>
        </w:rPr>
        <w:t>登載通報資料</w:t>
      </w:r>
      <w:bookmarkEnd w:id="8"/>
      <w:r>
        <w:rPr>
          <w:rFonts w:ascii="標楷體" w:eastAsia="標楷體" w:hAnsi="標楷體"/>
          <w:sz w:val="28"/>
          <w:szCs w:val="28"/>
        </w:rPr>
        <w:t>，並上傳下列資料</w:t>
      </w:r>
      <w:bookmarkEnd w:id="7"/>
      <w:r>
        <w:rPr>
          <w:rFonts w:ascii="標楷體" w:eastAsia="標楷體" w:hAnsi="標楷體"/>
          <w:sz w:val="28"/>
          <w:szCs w:val="28"/>
        </w:rPr>
        <w:t>；其於離職或退休後經調查確認或查證屬實者，亦同：</w:t>
      </w:r>
    </w:p>
    <w:p w:rsidR="006F0826" w:rsidRDefault="00B61A89">
      <w:pPr>
        <w:pStyle w:val="Textbody"/>
        <w:numPr>
          <w:ilvl w:val="0"/>
          <w:numId w:val="2"/>
        </w:numPr>
        <w:overflowPunct w:val="0"/>
        <w:autoSpaceDE w:val="0"/>
        <w:snapToGrid w:val="0"/>
        <w:spacing w:line="440" w:lineRule="atLeast"/>
        <w:ind w:left="1890" w:hanging="518"/>
        <w:jc w:val="both"/>
        <w:rPr>
          <w:rFonts w:ascii="標楷體" w:eastAsia="標楷體" w:hAnsi="標楷體"/>
          <w:bCs/>
          <w:sz w:val="28"/>
          <w:szCs w:val="28"/>
        </w:rPr>
      </w:pPr>
      <w:r>
        <w:rPr>
          <w:rFonts w:ascii="標楷體" w:eastAsia="標楷體" w:hAnsi="標楷體"/>
          <w:bCs/>
          <w:sz w:val="28"/>
          <w:szCs w:val="28"/>
        </w:rPr>
        <w:t>學校對學校人員為解聘、免職、終止契約關係或終止運用關係之書面通知及該送達證明文件。</w:t>
      </w:r>
    </w:p>
    <w:p w:rsidR="006F0826" w:rsidRDefault="00B61A89">
      <w:pPr>
        <w:pStyle w:val="Textbody"/>
        <w:numPr>
          <w:ilvl w:val="0"/>
          <w:numId w:val="2"/>
        </w:numPr>
        <w:overflowPunct w:val="0"/>
        <w:autoSpaceDE w:val="0"/>
        <w:snapToGrid w:val="0"/>
        <w:spacing w:line="440" w:lineRule="atLeast"/>
        <w:ind w:left="1890" w:hanging="518"/>
        <w:jc w:val="both"/>
        <w:rPr>
          <w:rFonts w:ascii="標楷體" w:eastAsia="標楷體" w:hAnsi="標楷體"/>
          <w:bCs/>
          <w:sz w:val="28"/>
          <w:szCs w:val="28"/>
        </w:rPr>
      </w:pPr>
      <w:r>
        <w:rPr>
          <w:rFonts w:ascii="標楷體" w:eastAsia="標楷體" w:hAnsi="標楷體"/>
          <w:bCs/>
          <w:sz w:val="28"/>
          <w:szCs w:val="28"/>
        </w:rPr>
        <w:t>學校人員身分證明文件影本。</w:t>
      </w:r>
    </w:p>
    <w:p w:rsidR="006F0826" w:rsidRDefault="00B61A89">
      <w:pPr>
        <w:pStyle w:val="Textbody"/>
        <w:numPr>
          <w:ilvl w:val="0"/>
          <w:numId w:val="2"/>
        </w:numPr>
        <w:overflowPunct w:val="0"/>
        <w:autoSpaceDE w:val="0"/>
        <w:snapToGrid w:val="0"/>
        <w:spacing w:line="440" w:lineRule="atLeast"/>
        <w:ind w:left="1890" w:hanging="518"/>
        <w:jc w:val="both"/>
        <w:rPr>
          <w:rFonts w:ascii="標楷體" w:eastAsia="標楷體" w:hAnsi="標楷體"/>
          <w:bCs/>
          <w:sz w:val="28"/>
          <w:szCs w:val="28"/>
        </w:rPr>
      </w:pPr>
      <w:r>
        <w:rPr>
          <w:rFonts w:ascii="標楷體" w:eastAsia="標楷體" w:hAnsi="標楷體"/>
          <w:bCs/>
          <w:sz w:val="28"/>
          <w:szCs w:val="28"/>
        </w:rPr>
        <w:t>聘任、任用、進用或運用之約定文件影本。</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bookmarkStart w:id="9" w:name="_Hlk147939969"/>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尚未經學校聘任、任用、進用或運用之人員</w:t>
      </w:r>
      <w:bookmarkEnd w:id="9"/>
      <w:r>
        <w:rPr>
          <w:rFonts w:ascii="標楷體" w:eastAsia="標楷體" w:hAnsi="標楷體"/>
          <w:sz w:val="28"/>
          <w:szCs w:val="28"/>
        </w:rPr>
        <w:t>，</w:t>
      </w:r>
      <w:bookmarkStart w:id="10" w:name="_Hlk153958325"/>
      <w:r>
        <w:rPr>
          <w:rFonts w:ascii="標楷體" w:eastAsia="標楷體" w:hAnsi="標楷體"/>
          <w:sz w:val="28"/>
          <w:szCs w:val="28"/>
        </w:rPr>
        <w:t>經學校性別平等教育委員會依本法第二十九</w:t>
      </w:r>
      <w:bookmarkEnd w:id="10"/>
      <w:r>
        <w:rPr>
          <w:rFonts w:ascii="標楷體" w:eastAsia="標楷體" w:hAnsi="標楷體"/>
          <w:sz w:val="28"/>
          <w:szCs w:val="28"/>
        </w:rPr>
        <w:t>條第三項及第三十條第二項</w:t>
      </w:r>
      <w:bookmarkStart w:id="11" w:name="_Hlk153958359"/>
      <w:r>
        <w:rPr>
          <w:rFonts w:ascii="標楷體" w:eastAsia="標楷體" w:hAnsi="標楷體"/>
          <w:sz w:val="28"/>
          <w:szCs w:val="28"/>
        </w:rPr>
        <w:t>查證屬實後，學校應於七日內，至本資料庫登載通報資料，並上傳下列資料</w:t>
      </w:r>
      <w:bookmarkEnd w:id="11"/>
      <w:r>
        <w:rPr>
          <w:rFonts w:ascii="標楷體" w:eastAsia="標楷體" w:hAnsi="標楷體"/>
          <w:sz w:val="28"/>
          <w:szCs w:val="28"/>
        </w:rPr>
        <w:t>：</w:t>
      </w:r>
    </w:p>
    <w:p w:rsidR="006F0826" w:rsidRDefault="00B61A89">
      <w:pPr>
        <w:pStyle w:val="Textbody"/>
        <w:numPr>
          <w:ilvl w:val="0"/>
          <w:numId w:val="3"/>
        </w:numPr>
        <w:overflowPunct w:val="0"/>
        <w:autoSpaceDE w:val="0"/>
        <w:snapToGrid w:val="0"/>
        <w:spacing w:line="440" w:lineRule="atLeast"/>
        <w:ind w:left="1890" w:hanging="518"/>
        <w:jc w:val="both"/>
        <w:rPr>
          <w:rFonts w:ascii="標楷體" w:eastAsia="標楷體" w:hAnsi="標楷體"/>
          <w:bCs/>
          <w:sz w:val="28"/>
          <w:szCs w:val="28"/>
        </w:rPr>
      </w:pPr>
      <w:r>
        <w:rPr>
          <w:rFonts w:ascii="標楷體" w:eastAsia="標楷體" w:hAnsi="標楷體"/>
          <w:bCs/>
          <w:sz w:val="28"/>
          <w:szCs w:val="28"/>
        </w:rPr>
        <w:lastRenderedPageBreak/>
        <w:t>性別平等教育委員會之會議紀錄。</w:t>
      </w:r>
    </w:p>
    <w:p w:rsidR="006F0826" w:rsidRDefault="00B61A89">
      <w:pPr>
        <w:pStyle w:val="Textbody"/>
        <w:numPr>
          <w:ilvl w:val="0"/>
          <w:numId w:val="3"/>
        </w:numPr>
        <w:overflowPunct w:val="0"/>
        <w:autoSpaceDE w:val="0"/>
        <w:snapToGrid w:val="0"/>
        <w:spacing w:line="440" w:lineRule="atLeast"/>
        <w:ind w:left="1890" w:hanging="518"/>
        <w:jc w:val="both"/>
        <w:rPr>
          <w:rFonts w:ascii="標楷體" w:eastAsia="標楷體" w:hAnsi="標楷體"/>
          <w:bCs/>
          <w:sz w:val="28"/>
          <w:szCs w:val="28"/>
        </w:rPr>
      </w:pPr>
      <w:r>
        <w:rPr>
          <w:rFonts w:ascii="標楷體" w:eastAsia="標楷體" w:hAnsi="標楷體"/>
          <w:bCs/>
          <w:sz w:val="28"/>
          <w:szCs w:val="28"/>
        </w:rPr>
        <w:t>查證屬實之書面通知及該送達證明文件。</w:t>
      </w:r>
    </w:p>
    <w:p w:rsidR="006F0826" w:rsidRDefault="00B61A89">
      <w:pPr>
        <w:pStyle w:val="Textbody"/>
        <w:numPr>
          <w:ilvl w:val="0"/>
          <w:numId w:val="3"/>
        </w:numPr>
        <w:overflowPunct w:val="0"/>
        <w:autoSpaceDE w:val="0"/>
        <w:snapToGrid w:val="0"/>
        <w:spacing w:line="440" w:lineRule="atLeast"/>
        <w:ind w:left="1890" w:hanging="518"/>
        <w:jc w:val="both"/>
        <w:rPr>
          <w:rFonts w:ascii="標楷體" w:eastAsia="標楷體" w:hAnsi="標楷體"/>
          <w:bCs/>
          <w:sz w:val="28"/>
          <w:szCs w:val="28"/>
        </w:rPr>
      </w:pPr>
      <w:r>
        <w:rPr>
          <w:rFonts w:ascii="標楷體" w:eastAsia="標楷體" w:hAnsi="標楷體"/>
          <w:bCs/>
          <w:sz w:val="28"/>
          <w:szCs w:val="28"/>
        </w:rPr>
        <w:t>身分證明文件影本。</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經學校性別平</w:t>
      </w:r>
      <w:r>
        <w:rPr>
          <w:rFonts w:ascii="標楷體" w:eastAsia="標楷體" w:hAnsi="標楷體"/>
          <w:sz w:val="28"/>
          <w:szCs w:val="28"/>
        </w:rPr>
        <w:t>等教育委員會或依法組成之相關委員會調查之案件，及學校性別平等教育委員會查證之案件，應予註記；同一案件並不得重複調查或查證。</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第六條</w:t>
      </w:r>
      <w:bookmarkStart w:id="12" w:name="_Hlk153956815"/>
      <w:r>
        <w:rPr>
          <w:rFonts w:ascii="標楷體" w:eastAsia="標楷體" w:hAnsi="標楷體"/>
          <w:sz w:val="28"/>
          <w:szCs w:val="28"/>
        </w:rPr>
        <w:tab/>
      </w:r>
      <w:r>
        <w:rPr>
          <w:rFonts w:ascii="標楷體" w:eastAsia="標楷體" w:hAnsi="標楷體"/>
          <w:sz w:val="28"/>
          <w:szCs w:val="28"/>
        </w:rPr>
        <w:t>原登載學校知悉本資料庫受登載人員之登載原因消滅時，應於知悉之日起七日內至本資料庫辦理解除登載；</w:t>
      </w:r>
      <w:bookmarkStart w:id="13" w:name="_Hlk153956765"/>
      <w:r>
        <w:rPr>
          <w:rFonts w:ascii="標楷體" w:eastAsia="標楷體" w:hAnsi="標楷體"/>
          <w:sz w:val="28"/>
          <w:szCs w:val="28"/>
        </w:rPr>
        <w:t>受登載人員知悉登載原因消滅時</w:t>
      </w:r>
      <w:bookmarkEnd w:id="13"/>
      <w:r>
        <w:rPr>
          <w:rFonts w:ascii="標楷體" w:eastAsia="標楷體" w:hAnsi="標楷體"/>
          <w:sz w:val="28"/>
          <w:szCs w:val="28"/>
        </w:rPr>
        <w:t>，亦得向原登載學校申請解除登載，並</w:t>
      </w:r>
      <w:bookmarkStart w:id="14" w:name="_Hlk147943107"/>
      <w:r>
        <w:rPr>
          <w:rFonts w:ascii="標楷體" w:eastAsia="標楷體" w:hAnsi="標楷體"/>
          <w:sz w:val="28"/>
          <w:szCs w:val="28"/>
        </w:rPr>
        <w:t>應以書面檢附相關資料</w:t>
      </w:r>
      <w:bookmarkEnd w:id="12"/>
      <w:bookmarkEnd w:id="14"/>
      <w:r>
        <w:rPr>
          <w:rFonts w:ascii="標楷體" w:eastAsia="標楷體" w:hAnsi="標楷體"/>
          <w:sz w:val="28"/>
          <w:szCs w:val="28"/>
        </w:rPr>
        <w:t>。</w:t>
      </w:r>
    </w:p>
    <w:p w:rsidR="006F0826" w:rsidRDefault="00B61A89">
      <w:pPr>
        <w:pStyle w:val="Textbody"/>
        <w:tabs>
          <w:tab w:val="left" w:pos="1372"/>
        </w:tabs>
        <w:snapToGrid w:val="0"/>
        <w:spacing w:line="440" w:lineRule="atLeast"/>
        <w:ind w:left="812" w:hanging="812"/>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依本法第二十九條第二項及第三項規定議決一年至四年不得聘任、任用、進用或運用者，於期間經過後，由本資料庫解除登載。</w:t>
      </w:r>
    </w:p>
    <w:p w:rsidR="006F0826" w:rsidRDefault="00B61A89">
      <w:pPr>
        <w:pStyle w:val="Textbody"/>
        <w:tabs>
          <w:tab w:val="left" w:pos="1372"/>
        </w:tabs>
        <w:snapToGrid w:val="0"/>
        <w:spacing w:line="440" w:lineRule="atLeast"/>
        <w:ind w:left="812" w:hanging="812"/>
      </w:pPr>
      <w:r>
        <w:rPr>
          <w:rFonts w:ascii="標楷體" w:eastAsia="標楷體" w:hAnsi="標楷體"/>
          <w:sz w:val="28"/>
          <w:szCs w:val="28"/>
        </w:rPr>
        <w:t>第七條</w:t>
      </w:r>
      <w:r>
        <w:rPr>
          <w:rFonts w:ascii="標楷體" w:eastAsia="標楷體" w:hAnsi="標楷體"/>
          <w:sz w:val="28"/>
          <w:szCs w:val="28"/>
        </w:rPr>
        <w:tab/>
      </w:r>
      <w:r>
        <w:rPr>
          <w:rFonts w:ascii="標楷體" w:eastAsia="標楷體" w:hAnsi="標楷體"/>
          <w:sz w:val="28"/>
          <w:szCs w:val="28"/>
        </w:rPr>
        <w:t>學校</w:t>
      </w:r>
      <w:r>
        <w:rPr>
          <w:rFonts w:ascii="標楷體" w:eastAsia="標楷體" w:hAnsi="標楷體" w:cs="新細明體"/>
          <w:kern w:val="0"/>
          <w:sz w:val="28"/>
          <w:szCs w:val="28"/>
        </w:rPr>
        <w:t>、主管機關、被請求協助查詢之機關及處理本辦法所定資料之所有人員，對本辦法所定資料，負有保密義務；除依其他法律規定應予提供者外，不得洩漏。</w:t>
      </w:r>
    </w:p>
    <w:p w:rsidR="006F0826" w:rsidRDefault="00B61A89">
      <w:pPr>
        <w:pStyle w:val="Textbody"/>
        <w:tabs>
          <w:tab w:val="left" w:pos="1372"/>
        </w:tabs>
        <w:snapToGrid w:val="0"/>
        <w:spacing w:line="440" w:lineRule="atLeast"/>
        <w:ind w:left="812" w:hanging="812"/>
      </w:pPr>
      <w:r>
        <w:rPr>
          <w:rFonts w:ascii="標楷體" w:eastAsia="標楷體" w:hAnsi="標楷體"/>
          <w:sz w:val="28"/>
          <w:szCs w:val="28"/>
        </w:rPr>
        <w:t>第八條</w:t>
      </w:r>
      <w:bookmarkStart w:id="15" w:name="_Hlk153957542"/>
      <w:r>
        <w:rPr>
          <w:rFonts w:ascii="標楷體" w:eastAsia="標楷體" w:hAnsi="標楷體"/>
          <w:sz w:val="28"/>
          <w:szCs w:val="28"/>
        </w:rPr>
        <w:tab/>
      </w:r>
      <w:r>
        <w:rPr>
          <w:rFonts w:ascii="標楷體" w:eastAsia="標楷體" w:hAnsi="標楷體"/>
          <w:sz w:val="28"/>
          <w:szCs w:val="28"/>
        </w:rPr>
        <w:t>主管機關</w:t>
      </w:r>
      <w:r>
        <w:rPr>
          <w:rFonts w:ascii="標楷體" w:eastAsia="標楷體" w:hAnsi="標楷體" w:cs="新細明體"/>
          <w:kern w:val="0"/>
          <w:sz w:val="28"/>
          <w:szCs w:val="28"/>
        </w:rPr>
        <w:t>應宣導及</w:t>
      </w:r>
      <w:r>
        <w:rPr>
          <w:rFonts w:ascii="標楷體" w:eastAsia="標楷體" w:hAnsi="標楷體"/>
          <w:sz w:val="28"/>
          <w:szCs w:val="28"/>
        </w:rPr>
        <w:t>督導所屬學校確實</w:t>
      </w:r>
      <w:r>
        <w:rPr>
          <w:rFonts w:ascii="標楷體" w:eastAsia="標楷體" w:hAnsi="標楷體" w:cs="新細明體"/>
          <w:kern w:val="0"/>
          <w:sz w:val="28"/>
          <w:szCs w:val="28"/>
        </w:rPr>
        <w:t>依本辦法規定辦理通報、資訊蒐集、查詢、處理、利用及</w:t>
      </w:r>
      <w:bookmarkStart w:id="16" w:name="_Hlk147944669"/>
      <w:r>
        <w:rPr>
          <w:rFonts w:ascii="標楷體" w:eastAsia="標楷體" w:hAnsi="標楷體" w:cs="新細明體"/>
          <w:kern w:val="0"/>
          <w:sz w:val="28"/>
          <w:szCs w:val="28"/>
        </w:rPr>
        <w:t>解除登載</w:t>
      </w:r>
      <w:bookmarkEnd w:id="16"/>
      <w:r>
        <w:rPr>
          <w:rFonts w:ascii="標楷體" w:eastAsia="標楷體" w:hAnsi="標楷體" w:cs="新細明體"/>
          <w:kern w:val="0"/>
          <w:sz w:val="28"/>
          <w:szCs w:val="28"/>
        </w:rPr>
        <w:t>；如經發現有未依規定辦理或通報資料有錯誤不實者，應列為行政缺失、追究相關人員責任，並得作為各類獎補助款核發之參據</w:t>
      </w:r>
      <w:bookmarkEnd w:id="15"/>
      <w:r>
        <w:rPr>
          <w:rFonts w:ascii="標楷體" w:eastAsia="標楷體" w:hAnsi="標楷體"/>
          <w:sz w:val="28"/>
          <w:szCs w:val="28"/>
        </w:rPr>
        <w:t>。</w:t>
      </w:r>
    </w:p>
    <w:p w:rsidR="006F0826" w:rsidRDefault="00B61A89">
      <w:pPr>
        <w:pStyle w:val="Textbody"/>
        <w:tabs>
          <w:tab w:val="left" w:pos="1372"/>
        </w:tabs>
        <w:snapToGrid w:val="0"/>
        <w:spacing w:line="440" w:lineRule="atLeast"/>
        <w:ind w:left="812" w:hanging="812"/>
      </w:pPr>
      <w:r>
        <w:rPr>
          <w:rFonts w:ascii="標楷體" w:eastAsia="標楷體" w:hAnsi="標楷體"/>
          <w:sz w:val="28"/>
          <w:szCs w:val="28"/>
        </w:rPr>
        <w:t>第九條</w:t>
      </w:r>
      <w:r>
        <w:rPr>
          <w:rFonts w:ascii="標楷體" w:eastAsia="標楷體" w:hAnsi="標楷體"/>
          <w:sz w:val="28"/>
          <w:szCs w:val="28"/>
        </w:rPr>
        <w:tab/>
      </w:r>
      <w:r>
        <w:rPr>
          <w:rFonts w:ascii="標楷體" w:eastAsia="標楷體" w:hAnsi="標楷體"/>
          <w:sz w:val="28"/>
          <w:szCs w:val="28"/>
        </w:rPr>
        <w:t>本辦法自中華民國</w:t>
      </w:r>
      <w:r>
        <w:rPr>
          <w:rFonts w:ascii="標楷體" w:eastAsia="標楷體" w:hAnsi="標楷體" w:cs="新細明體"/>
          <w:kern w:val="0"/>
          <w:sz w:val="28"/>
          <w:szCs w:val="28"/>
        </w:rPr>
        <w:t>一百十三年三月八日</w:t>
      </w:r>
      <w:r>
        <w:rPr>
          <w:rFonts w:ascii="標楷體" w:eastAsia="標楷體" w:hAnsi="標楷體"/>
          <w:sz w:val="28"/>
          <w:szCs w:val="28"/>
        </w:rPr>
        <w:t>施行。</w:t>
      </w:r>
    </w:p>
    <w:sectPr w:rsidR="006F0826">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A89" w:rsidRDefault="00B61A89">
      <w:r>
        <w:separator/>
      </w:r>
    </w:p>
  </w:endnote>
  <w:endnote w:type="continuationSeparator" w:id="0">
    <w:p w:rsidR="00B61A89" w:rsidRDefault="00B6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A89" w:rsidRDefault="00B61A89">
      <w:r>
        <w:rPr>
          <w:color w:val="000000"/>
        </w:rPr>
        <w:separator/>
      </w:r>
    </w:p>
  </w:footnote>
  <w:footnote w:type="continuationSeparator" w:id="0">
    <w:p w:rsidR="00B61A89" w:rsidRDefault="00B61A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34D19"/>
    <w:multiLevelType w:val="multilevel"/>
    <w:tmpl w:val="200E43A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 w15:restartNumberingAfterBreak="0">
    <w:nsid w:val="37D06D1C"/>
    <w:multiLevelType w:val="multilevel"/>
    <w:tmpl w:val="4E64E0C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2" w15:restartNumberingAfterBreak="0">
    <w:nsid w:val="59514D1B"/>
    <w:multiLevelType w:val="multilevel"/>
    <w:tmpl w:val="956605EC"/>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F0826"/>
    <w:rsid w:val="00445E5D"/>
    <w:rsid w:val="006F0826"/>
    <w:rsid w:val="00B61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75B5A-4753-418A-BBB7-E865AF4E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uppressAutoHyphens w:val="0"/>
      <w:snapToGrid w:val="0"/>
    </w:pPr>
    <w:rPr>
      <w:sz w:val="20"/>
      <w:szCs w:val="20"/>
    </w:rPr>
  </w:style>
  <w:style w:type="paragraph" w:styleId="a5">
    <w:name w:val="footer"/>
    <w:basedOn w:val="Textbody"/>
    <w:pPr>
      <w:tabs>
        <w:tab w:val="center" w:pos="4153"/>
        <w:tab w:val="right" w:pos="8306"/>
      </w:tabs>
      <w:suppressAutoHyphens w:val="0"/>
      <w:snapToGrid w:val="0"/>
    </w:pPr>
    <w:rPr>
      <w:sz w:val="20"/>
      <w:szCs w:val="20"/>
    </w:rPr>
  </w:style>
  <w:style w:type="character" w:customStyle="1" w:styleId="a6">
    <w:name w:val="頁首 字元"/>
    <w:basedOn w:val="a0"/>
    <w:rPr>
      <w:sz w:val="20"/>
      <w:szCs w:val="20"/>
    </w:rPr>
  </w:style>
  <w:style w:type="character" w:customStyle="1" w:styleId="NumberingSymbols">
    <w:name w:val="Numbering Symbols"/>
    <w:rPr>
      <w:rFonts w:eastAsia="標楷體"/>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113&#21407;&#22987;&#27284;/1132800903-&#20462;&#27491;/&#28041;&#24615;&#21029;&#20107;&#20214;&#19981;&#36969;&#20219;&#20154;&#21729;&#36890;&#22577;&#36774;&#27861;&#20462;&#27491;&#26781;&#2599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林亮吟</dc:creator>
  <dc:description/>
  <cp:lastModifiedBy>User</cp:lastModifiedBy>
  <cp:revision>2</cp:revision>
  <cp:lastPrinted>2024-02-26T02:14:00Z</cp:lastPrinted>
  <dcterms:created xsi:type="dcterms:W3CDTF">2024-03-14T02:26:00Z</dcterms:created>
  <dcterms:modified xsi:type="dcterms:W3CDTF">2024-03-14T02:26:00Z</dcterms:modified>
</cp:coreProperties>
</file>