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09393" w14:textId="5A444A71" w:rsidR="00B90C38" w:rsidRDefault="001D689D" w:rsidP="001D689D">
      <w:pPr>
        <w:pStyle w:val="Textbody"/>
        <w:ind w:leftChars="-236" w:left="-566" w:rightChars="-237" w:right="-569"/>
        <w:jc w:val="center"/>
      </w:pPr>
      <w:bookmarkStart w:id="0" w:name="_GoBack"/>
      <w:bookmarkEnd w:id="0"/>
      <w:r>
        <w:rPr>
          <w:rFonts w:ascii="標楷體" w:eastAsia="標楷體" w:hAnsi="標楷體" w:hint="eastAsia"/>
          <w:b/>
          <w:sz w:val="40"/>
          <w:szCs w:val="40"/>
        </w:rPr>
        <w:t>個人資料保護委員會籌備處</w:t>
      </w:r>
      <w:r w:rsidR="00BF247A" w:rsidRPr="00BF247A">
        <w:rPr>
          <w:rFonts w:ascii="標楷體" w:eastAsia="標楷體" w:hAnsi="標楷體" w:hint="eastAsia"/>
          <w:b/>
          <w:sz w:val="40"/>
          <w:szCs w:val="40"/>
        </w:rPr>
        <w:t>辦事細則</w:t>
      </w:r>
      <w:r w:rsidR="00D51B6F" w:rsidRPr="00C20C66">
        <w:rPr>
          <w:rFonts w:ascii="標楷體" w:eastAsia="標楷體" w:hAnsi="標楷體" w:hint="eastAsia"/>
          <w:b/>
          <w:sz w:val="40"/>
          <w:szCs w:val="40"/>
        </w:rPr>
        <w:t>條文</w:t>
      </w:r>
    </w:p>
    <w:p w14:paraId="550D81DD" w14:textId="0516ED8A" w:rsidR="001D689D" w:rsidRPr="00020B4B" w:rsidRDefault="00662B65" w:rsidP="00020B4B">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一</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條</w:t>
      </w:r>
      <w:r w:rsidR="00E3563C"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個</w:t>
      </w:r>
      <w:r w:rsidR="00020B4B" w:rsidRPr="00020B4B">
        <w:rPr>
          <w:rFonts w:ascii="標楷體" w:eastAsia="標楷體" w:hAnsi="標楷體" w:cs="Times New Roman" w:hint="eastAsia"/>
          <w:sz w:val="28"/>
          <w:szCs w:val="28"/>
        </w:rPr>
        <w:t>人資料保護委員會籌備處(以下簡稱本處)為處理內部單位之分工職掌，特訂定本細則</w:t>
      </w:r>
      <w:r w:rsidRPr="00020B4B">
        <w:rPr>
          <w:rFonts w:ascii="標楷體" w:eastAsia="標楷體" w:hAnsi="標楷體" w:cs="Times New Roman" w:hint="eastAsia"/>
          <w:kern w:val="0"/>
          <w:sz w:val="28"/>
          <w:szCs w:val="28"/>
        </w:rPr>
        <w:t>。</w:t>
      </w:r>
    </w:p>
    <w:p w14:paraId="6B6670B7" w14:textId="1B1ED1B5" w:rsidR="00746A95" w:rsidRPr="00020B4B" w:rsidRDefault="00E3563C" w:rsidP="00020B4B">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二</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條</w:t>
      </w:r>
      <w:r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主任</w:t>
      </w:r>
      <w:r w:rsidR="00020B4B" w:rsidRPr="00020B4B">
        <w:rPr>
          <w:rFonts w:ascii="標楷體" w:eastAsia="標楷體" w:hAnsi="標楷體" w:cs="Times New Roman" w:hint="eastAsia"/>
          <w:sz w:val="28"/>
          <w:szCs w:val="28"/>
        </w:rPr>
        <w:t>綜理處務，並指揮、監督所屬人員；副主任襄助主任處理處務</w:t>
      </w:r>
      <w:r w:rsidR="001D689D" w:rsidRPr="00020B4B">
        <w:rPr>
          <w:rFonts w:ascii="標楷體" w:eastAsia="標楷體" w:hAnsi="標楷體" w:cs="Times New Roman" w:hint="eastAsia"/>
          <w:kern w:val="0"/>
          <w:sz w:val="28"/>
          <w:szCs w:val="28"/>
        </w:rPr>
        <w:t>。</w:t>
      </w:r>
    </w:p>
    <w:p w14:paraId="4925A6FF" w14:textId="563F5A7E" w:rsidR="00BF247A" w:rsidRPr="00020B4B" w:rsidRDefault="00E3563C"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三</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本處設下列組</w:t>
      </w:r>
      <w:r w:rsidR="004C1820">
        <w:rPr>
          <w:rFonts w:ascii="標楷體" w:eastAsia="標楷體" w:hAnsi="標楷體" w:cs="Times New Roman" w:hint="eastAsia"/>
          <w:sz w:val="28"/>
          <w:szCs w:val="28"/>
        </w:rPr>
        <w:t>、室</w:t>
      </w:r>
      <w:r w:rsidR="00BF247A" w:rsidRPr="00020B4B">
        <w:rPr>
          <w:rFonts w:ascii="標楷體" w:eastAsia="標楷體" w:hAnsi="標楷體" w:cs="Times New Roman" w:hint="eastAsia"/>
          <w:sz w:val="28"/>
          <w:szCs w:val="28"/>
        </w:rPr>
        <w:t>：</w:t>
      </w:r>
    </w:p>
    <w:p w14:paraId="6FD9A42F"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綜合企劃組，分二科辦事。</w:t>
      </w:r>
    </w:p>
    <w:p w14:paraId="0B7CA25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法制</w:t>
      </w:r>
      <w:bookmarkStart w:id="1" w:name="_Hlk134607035"/>
      <w:r w:rsidRPr="00020B4B">
        <w:rPr>
          <w:rFonts w:ascii="標楷體" w:eastAsia="標楷體" w:hAnsi="標楷體" w:cs="Times New Roman" w:hint="eastAsia"/>
          <w:sz w:val="28"/>
          <w:szCs w:val="28"/>
        </w:rPr>
        <w:t>事務</w:t>
      </w:r>
      <w:bookmarkEnd w:id="1"/>
      <w:r w:rsidRPr="00020B4B">
        <w:rPr>
          <w:rFonts w:ascii="標楷體" w:eastAsia="標楷體" w:hAnsi="標楷體" w:cs="Times New Roman" w:hint="eastAsia"/>
          <w:sz w:val="28"/>
          <w:szCs w:val="28"/>
        </w:rPr>
        <w:t>組，分三科辦事。</w:t>
      </w:r>
    </w:p>
    <w:p w14:paraId="476D132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查核規劃組，分三科辦事。</w:t>
      </w:r>
    </w:p>
    <w:p w14:paraId="3E84FC23"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隱私科技組，分三科辦事。</w:t>
      </w:r>
    </w:p>
    <w:p w14:paraId="0EC9A84E"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秘書室。</w:t>
      </w:r>
    </w:p>
    <w:p w14:paraId="694A66C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人事室。</w:t>
      </w:r>
    </w:p>
    <w:p w14:paraId="40A2C571" w14:textId="665644E6" w:rsidR="00E3563C"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主計室</w:t>
      </w:r>
      <w:r w:rsidR="00BF247A" w:rsidRPr="00020B4B">
        <w:rPr>
          <w:rFonts w:ascii="標楷體" w:eastAsia="標楷體" w:hAnsi="標楷體" w:cs="Times New Roman" w:hint="eastAsia"/>
          <w:sz w:val="28"/>
          <w:szCs w:val="28"/>
        </w:rPr>
        <w:t>。</w:t>
      </w:r>
    </w:p>
    <w:p w14:paraId="2B3E4C93" w14:textId="77777777" w:rsidR="00D71071" w:rsidRPr="00020B4B" w:rsidRDefault="00BA226B"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四</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D71071" w:rsidRPr="00020B4B">
        <w:rPr>
          <w:rFonts w:ascii="標楷體" w:eastAsia="標楷體" w:hAnsi="標楷體" w:cs="Times New Roman" w:hint="eastAsia"/>
          <w:sz w:val="28"/>
          <w:szCs w:val="28"/>
        </w:rPr>
        <w:t>綜合企劃組掌理事項如下：</w:t>
      </w:r>
    </w:p>
    <w:p w14:paraId="226F205C"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個人資料保護委員會籌設策略、政策與資源</w:t>
      </w:r>
      <w:r w:rsidRPr="00020B4B">
        <w:rPr>
          <w:rFonts w:ascii="標楷體" w:eastAsia="標楷體" w:hAnsi="標楷體" w:cs="Times New Roman"/>
          <w:sz w:val="28"/>
          <w:szCs w:val="28"/>
        </w:rPr>
        <w:t>之整體</w:t>
      </w:r>
      <w:r w:rsidRPr="00020B4B">
        <w:rPr>
          <w:rFonts w:ascii="標楷體" w:eastAsia="標楷體" w:hAnsi="標楷體" w:cs="Times New Roman" w:hint="eastAsia"/>
          <w:sz w:val="28"/>
          <w:szCs w:val="28"/>
        </w:rPr>
        <w:t>規劃、協調及推動。</w:t>
      </w:r>
    </w:p>
    <w:p w14:paraId="1C393F38" w14:textId="2AA61BBB"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sz w:val="28"/>
          <w:szCs w:val="28"/>
        </w:rPr>
        <w:t>個人資料保護</w:t>
      </w:r>
      <w:r w:rsidRPr="00020B4B">
        <w:rPr>
          <w:rFonts w:ascii="標楷體" w:eastAsia="標楷體" w:hAnsi="標楷體" w:cs="Times New Roman" w:hint="eastAsia"/>
          <w:sz w:val="28"/>
          <w:szCs w:val="28"/>
        </w:rPr>
        <w:t>政策</w:t>
      </w:r>
      <w:r w:rsidR="006C4351">
        <w:rPr>
          <w:rFonts w:ascii="標楷體" w:eastAsia="標楷體" w:hAnsi="標楷體" w:cs="Times New Roman" w:hint="eastAsia"/>
          <w:sz w:val="28"/>
          <w:szCs w:val="28"/>
        </w:rPr>
        <w:t>、</w:t>
      </w:r>
      <w:r w:rsidRPr="00020B4B">
        <w:rPr>
          <w:rFonts w:ascii="標楷體" w:eastAsia="標楷體" w:hAnsi="標楷體" w:cs="Times New Roman" w:hint="eastAsia"/>
          <w:sz w:val="28"/>
          <w:szCs w:val="28"/>
        </w:rPr>
        <w:t>制度之研究、評估及建議。</w:t>
      </w:r>
    </w:p>
    <w:p w14:paraId="5B3AF9FE"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公務機關個人資料保護政策公眾溝通策略之整體規劃。</w:t>
      </w:r>
    </w:p>
    <w:p w14:paraId="00957D63"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個人資料保護人才培育之規劃。</w:t>
      </w:r>
    </w:p>
    <w:p w14:paraId="01F7F8F7"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個人資料保護落實之追蹤、統計及調查。</w:t>
      </w:r>
    </w:p>
    <w:p w14:paraId="2116BF7A"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個人資料保護國際合作</w:t>
      </w:r>
      <w:r w:rsidRPr="00020B4B">
        <w:rPr>
          <w:rFonts w:ascii="標楷體" w:eastAsia="標楷體" w:hAnsi="標楷體" w:cs="Times New Roman"/>
          <w:sz w:val="28"/>
          <w:szCs w:val="28"/>
        </w:rPr>
        <w:t>與</w:t>
      </w:r>
      <w:r w:rsidRPr="00020B4B">
        <w:rPr>
          <w:rFonts w:ascii="標楷體" w:eastAsia="標楷體" w:hAnsi="標楷體" w:cs="Times New Roman" w:hint="eastAsia"/>
          <w:sz w:val="28"/>
          <w:szCs w:val="28"/>
        </w:rPr>
        <w:t>交流之規劃及推動。</w:t>
      </w:r>
    </w:p>
    <w:p w14:paraId="532B592B" w14:textId="00BC5C96" w:rsidR="00E3563C"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其他有關綜合企劃事項</w:t>
      </w:r>
      <w:r w:rsidR="004111DD" w:rsidRPr="00020B4B">
        <w:rPr>
          <w:rFonts w:ascii="標楷體" w:eastAsia="標楷體" w:hAnsi="標楷體" w:cs="Times New Roman" w:hint="eastAsia"/>
          <w:sz w:val="28"/>
          <w:szCs w:val="28"/>
        </w:rPr>
        <w:t>。</w:t>
      </w:r>
    </w:p>
    <w:p w14:paraId="6D271954" w14:textId="77777777" w:rsidR="00D71071" w:rsidRPr="00020B4B" w:rsidRDefault="00A42D1B"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五</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00D71071" w:rsidRPr="00020B4B">
        <w:rPr>
          <w:rFonts w:ascii="標楷體" w:eastAsia="標楷體" w:hAnsi="標楷體" w:cs="Times New Roman" w:hint="eastAsia"/>
          <w:sz w:val="28"/>
          <w:szCs w:val="28"/>
        </w:rPr>
        <w:t>法制事務組掌理事項如下：</w:t>
      </w:r>
    </w:p>
    <w:p w14:paraId="1ADE7DAC"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個人資料保護委員會組織法規之研擬及推動。</w:t>
      </w:r>
    </w:p>
    <w:p w14:paraId="6487FED5"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個人資料保護法規之訂修、解釋及協調推動。</w:t>
      </w:r>
    </w:p>
    <w:p w14:paraId="504818EE"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個人資料保護人民陳情機制之研究及規劃。</w:t>
      </w:r>
    </w:p>
    <w:p w14:paraId="78F13D59"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國內、外個人資料保護法制、政策之追蹤、研究及評估。</w:t>
      </w:r>
    </w:p>
    <w:p w14:paraId="592275B7" w14:textId="59CB65D5" w:rsidR="00A42D1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其他有關法制事務事項</w:t>
      </w:r>
      <w:r w:rsidR="004111DD" w:rsidRPr="00020B4B">
        <w:rPr>
          <w:rFonts w:ascii="標楷體" w:eastAsia="標楷體" w:hAnsi="標楷體" w:cs="Times New Roman" w:hint="eastAsia"/>
          <w:sz w:val="28"/>
          <w:szCs w:val="28"/>
        </w:rPr>
        <w:t>。</w:t>
      </w:r>
    </w:p>
    <w:p w14:paraId="1F145C17" w14:textId="77777777" w:rsidR="00D71071" w:rsidRPr="00020B4B" w:rsidRDefault="00CD5DF0" w:rsidP="00020B4B">
      <w:pPr>
        <w:spacing w:line="460" w:lineRule="exact"/>
        <w:ind w:leftChars="-1" w:left="306" w:hangingChars="110" w:hanging="308"/>
        <w:jc w:val="both"/>
        <w:rPr>
          <w:rFonts w:ascii="標楷體" w:eastAsia="標楷體" w:hAnsi="標楷體" w:cs="Times New Roman"/>
          <w:sz w:val="28"/>
          <w:szCs w:val="28"/>
          <w:u w:val="single"/>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六</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D71071" w:rsidRPr="00020B4B">
        <w:rPr>
          <w:rFonts w:ascii="標楷體" w:eastAsia="標楷體" w:hAnsi="標楷體" w:cs="Times New Roman" w:hint="eastAsia"/>
          <w:sz w:val="28"/>
          <w:szCs w:val="28"/>
        </w:rPr>
        <w:t>查核規劃組掌理事項如下：</w:t>
      </w:r>
    </w:p>
    <w:p w14:paraId="1A759524"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lastRenderedPageBreak/>
        <w:t>對公務機關個人資料保護監管機制之規劃。</w:t>
      </w:r>
    </w:p>
    <w:p w14:paraId="2BE737E8" w14:textId="7484CA65"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銜接各</w:t>
      </w:r>
      <w:r w:rsidR="00B242C6">
        <w:rPr>
          <w:rFonts w:ascii="標楷體" w:eastAsia="標楷體" w:hAnsi="標楷體" w:cs="Times New Roman" w:hint="eastAsia"/>
          <w:sz w:val="28"/>
          <w:szCs w:val="28"/>
        </w:rPr>
        <w:t>目的事業</w:t>
      </w:r>
      <w:r w:rsidRPr="00020B4B">
        <w:rPr>
          <w:rFonts w:ascii="標楷體" w:eastAsia="標楷體" w:hAnsi="標楷體" w:cs="Times New Roman" w:hint="eastAsia"/>
          <w:sz w:val="28"/>
          <w:szCs w:val="28"/>
        </w:rPr>
        <w:t>主管機關對非公務機關個人資料保護監管機制之規劃。</w:t>
      </w:r>
    </w:p>
    <w:p w14:paraId="6058911A"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個人資料保護委員會調查權行使及監管機制之規劃。</w:t>
      </w:r>
    </w:p>
    <w:p w14:paraId="40C379C6"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行政處分或相關裁罰基準之規劃</w:t>
      </w:r>
      <w:r w:rsidRPr="00020B4B">
        <w:rPr>
          <w:rFonts w:ascii="標楷體" w:eastAsia="標楷體" w:hAnsi="標楷體" w:cs="Times New Roman"/>
          <w:sz w:val="28"/>
          <w:szCs w:val="28"/>
        </w:rPr>
        <w:t>及</w:t>
      </w:r>
      <w:r w:rsidRPr="00020B4B">
        <w:rPr>
          <w:rFonts w:ascii="標楷體" w:eastAsia="標楷體" w:hAnsi="標楷體" w:cs="Times New Roman" w:hint="eastAsia"/>
          <w:sz w:val="28"/>
          <w:szCs w:val="28"/>
        </w:rPr>
        <w:t>研究。</w:t>
      </w:r>
    </w:p>
    <w:p w14:paraId="262366EA"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國際個人資料保護監督機關監管實務動態之研析。</w:t>
      </w:r>
    </w:p>
    <w:p w14:paraId="372FEB83"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個人資料安全維護義務違反之通報事件監督管理機制之規劃及研擬。</w:t>
      </w:r>
    </w:p>
    <w:p w14:paraId="378F0E8D" w14:textId="446AC586" w:rsidR="00CD5DF0"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其他有關查核規劃事項</w:t>
      </w:r>
      <w:r w:rsidR="004111DD" w:rsidRPr="00020B4B">
        <w:rPr>
          <w:rFonts w:ascii="標楷體" w:eastAsia="標楷體" w:hAnsi="標楷體" w:cs="Times New Roman" w:hint="eastAsia"/>
          <w:sz w:val="28"/>
          <w:szCs w:val="28"/>
        </w:rPr>
        <w:t>。</w:t>
      </w:r>
    </w:p>
    <w:p w14:paraId="09E25A35" w14:textId="77777777" w:rsidR="00D71071" w:rsidRPr="00020B4B" w:rsidRDefault="00D71071"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 xml:space="preserve">第 七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隱私科技組掌理事項如下：</w:t>
      </w:r>
    </w:p>
    <w:p w14:paraId="74274B3D"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個人資料保護法相關個人資料安全維護法規修正或廢止之評估及建議。</w:t>
      </w:r>
    </w:p>
    <w:p w14:paraId="227E4FBC"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個人資料安全維護事項監督管理之規劃。</w:t>
      </w:r>
    </w:p>
    <w:p w14:paraId="62C59A6A"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個人資料保護相關科技與應用模式之研析、評估、發展、交流及推廣。</w:t>
      </w:r>
    </w:p>
    <w:p w14:paraId="51C1BA69"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新興科技或應用發展涉及個人資料保護之</w:t>
      </w:r>
      <w:r w:rsidRPr="00020B4B">
        <w:rPr>
          <w:rFonts w:ascii="標楷體" w:eastAsia="標楷體" w:hAnsi="標楷體" w:cs="MS Gothic"/>
          <w:sz w:val="28"/>
          <w:szCs w:val="28"/>
        </w:rPr>
        <w:t>研</w:t>
      </w:r>
      <w:r w:rsidRPr="00020B4B">
        <w:rPr>
          <w:rFonts w:ascii="標楷體" w:eastAsia="標楷體" w:hAnsi="標楷體" w:cs="MS Gothic" w:hint="eastAsia"/>
          <w:sz w:val="28"/>
          <w:szCs w:val="28"/>
        </w:rPr>
        <w:t>析、評估及因應規劃。</w:t>
      </w:r>
    </w:p>
    <w:p w14:paraId="10192930" w14:textId="39AF2EAD"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本處與個人資料保護委員會保有個人資料安全維護</w:t>
      </w:r>
      <w:r w:rsidR="00B242C6" w:rsidRPr="00020B4B">
        <w:rPr>
          <w:rFonts w:ascii="標楷體" w:eastAsia="標楷體" w:hAnsi="標楷體" w:cs="MS Gothic" w:hint="eastAsia"/>
          <w:sz w:val="28"/>
          <w:szCs w:val="28"/>
        </w:rPr>
        <w:t>之</w:t>
      </w:r>
      <w:r w:rsidRPr="00020B4B">
        <w:rPr>
          <w:rFonts w:ascii="標楷體" w:eastAsia="標楷體" w:hAnsi="標楷體" w:cs="MS Gothic" w:hint="eastAsia"/>
          <w:sz w:val="28"/>
          <w:szCs w:val="28"/>
        </w:rPr>
        <w:t>規劃。</w:t>
      </w:r>
    </w:p>
    <w:p w14:paraId="304DBE27" w14:textId="59D89C38"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本處資訊應用服務與資訊安全</w:t>
      </w:r>
      <w:r w:rsidR="00B242C6" w:rsidRPr="00020B4B">
        <w:rPr>
          <w:rFonts w:ascii="標楷體" w:eastAsia="標楷體" w:hAnsi="標楷體" w:cs="MS Gothic" w:hint="eastAsia"/>
          <w:sz w:val="28"/>
          <w:szCs w:val="28"/>
        </w:rPr>
        <w:t>策略</w:t>
      </w:r>
      <w:r w:rsidRPr="00020B4B">
        <w:rPr>
          <w:rFonts w:ascii="標楷體" w:eastAsia="標楷體" w:hAnsi="標楷體" w:cs="MS Gothic" w:hint="eastAsia"/>
          <w:sz w:val="28"/>
          <w:szCs w:val="28"/>
        </w:rPr>
        <w:t>之規劃及管理。</w:t>
      </w:r>
    </w:p>
    <w:p w14:paraId="07958B10" w14:textId="31849BFC" w:rsidR="00D71071" w:rsidRPr="00020B4B" w:rsidRDefault="00020B4B" w:rsidP="00020B4B">
      <w:pPr>
        <w:numPr>
          <w:ilvl w:val="0"/>
          <w:numId w:val="7"/>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MS Gothic" w:hint="eastAsia"/>
          <w:sz w:val="28"/>
          <w:szCs w:val="28"/>
        </w:rPr>
        <w:t>其他有關隱私科技事項</w:t>
      </w:r>
      <w:r w:rsidR="004111DD" w:rsidRPr="00020B4B">
        <w:rPr>
          <w:rFonts w:ascii="標楷體" w:eastAsia="標楷體" w:hAnsi="標楷體" w:cs="MS Gothic" w:hint="eastAsia"/>
          <w:sz w:val="28"/>
          <w:szCs w:val="28"/>
        </w:rPr>
        <w:t>。</w:t>
      </w:r>
    </w:p>
    <w:p w14:paraId="3D0070D4" w14:textId="77777777" w:rsidR="00D71071" w:rsidRPr="00020B4B" w:rsidRDefault="00D71071"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 xml:space="preserve">第 八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秘書室掌理事項如下：</w:t>
      </w:r>
    </w:p>
    <w:p w14:paraId="2B95BDFF"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印信典守及文書、檔案之管理。</w:t>
      </w:r>
    </w:p>
    <w:p w14:paraId="2AA6BB47"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研考、出納、營繕、採購、財產管理等事務之處理及管考。</w:t>
      </w:r>
    </w:p>
    <w:p w14:paraId="596B4BE3"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本處</w:t>
      </w:r>
      <w:r w:rsidRPr="00020B4B">
        <w:rPr>
          <w:rFonts w:ascii="標楷體" w:eastAsia="標楷體" w:hAnsi="標楷體" w:cs="Times New Roman"/>
          <w:sz w:val="28"/>
          <w:szCs w:val="28"/>
        </w:rPr>
        <w:t>與</w:t>
      </w:r>
      <w:r w:rsidRPr="00020B4B">
        <w:rPr>
          <w:rFonts w:ascii="標楷體" w:eastAsia="標楷體" w:hAnsi="標楷體" w:cs="Times New Roman" w:hint="eastAsia"/>
          <w:sz w:val="28"/>
          <w:szCs w:val="28"/>
        </w:rPr>
        <w:t>個人資料保護委員會辦公廳舍之籌設、租賃及管理。</w:t>
      </w:r>
    </w:p>
    <w:p w14:paraId="044B2D0B"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國會聯絡、媒體公關事務之規劃、分析、執行及管考。</w:t>
      </w:r>
    </w:p>
    <w:p w14:paraId="1F72FAAB" w14:textId="530BAFD9" w:rsidR="00D71071"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不屬於其他組、室事項</w:t>
      </w:r>
      <w:r w:rsidR="004111DD" w:rsidRPr="00020B4B">
        <w:rPr>
          <w:rFonts w:ascii="標楷體" w:eastAsia="標楷體" w:hAnsi="標楷體" w:cs="Times New Roman" w:hint="eastAsia"/>
          <w:sz w:val="28"/>
          <w:szCs w:val="28"/>
        </w:rPr>
        <w:t>。</w:t>
      </w:r>
    </w:p>
    <w:p w14:paraId="19072CB8" w14:textId="15CC1F6D" w:rsidR="00D71071" w:rsidRPr="00020B4B" w:rsidRDefault="00D71071" w:rsidP="00020B4B">
      <w:pPr>
        <w:spacing w:line="460" w:lineRule="exact"/>
        <w:ind w:leftChars="-1" w:left="306" w:hangingChars="110" w:hanging="308"/>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 xml:space="preserve">第 九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人事室掌理本處人事管理事項。</w:t>
      </w:r>
    </w:p>
    <w:p w14:paraId="434B43F8" w14:textId="1299F5EB" w:rsidR="00D71071" w:rsidRPr="00020B4B" w:rsidRDefault="00D71071" w:rsidP="00020B4B">
      <w:pPr>
        <w:spacing w:line="460" w:lineRule="exact"/>
        <w:ind w:leftChars="-1" w:left="306" w:hangingChars="110" w:hanging="308"/>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lastRenderedPageBreak/>
        <w:t xml:space="preserve">第 十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主計室掌理本處歲計、會計及統計事項</w:t>
      </w:r>
      <w:r w:rsidRPr="00020B4B">
        <w:rPr>
          <w:rFonts w:ascii="標楷體" w:eastAsia="標楷體" w:hAnsi="標楷體" w:cs="Times New Roman" w:hint="eastAsia"/>
          <w:kern w:val="0"/>
          <w:sz w:val="28"/>
          <w:szCs w:val="28"/>
        </w:rPr>
        <w:t>。</w:t>
      </w:r>
    </w:p>
    <w:p w14:paraId="397B529E" w14:textId="7B6A0F39" w:rsidR="00D71071" w:rsidRPr="00020B4B" w:rsidRDefault="00D71071" w:rsidP="00A97587">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 xml:space="preserve">第十一條　　</w:t>
      </w:r>
      <w:r w:rsidRPr="00020B4B">
        <w:rPr>
          <w:rFonts w:ascii="標楷體" w:eastAsia="標楷體" w:hAnsi="標楷體" w:cs="Times New Roman" w:hint="eastAsia"/>
          <w:sz w:val="28"/>
          <w:szCs w:val="28"/>
        </w:rPr>
        <w:t>本處處理業務，實施分層負責制度，依分層負責明細表逐級授權決定。</w:t>
      </w:r>
    </w:p>
    <w:p w14:paraId="4B1D42DA" w14:textId="3B2FB7D1" w:rsidR="00D71071" w:rsidRPr="00020B4B" w:rsidRDefault="00D71071"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sz w:val="28"/>
          <w:szCs w:val="28"/>
        </w:rPr>
        <w:t xml:space="preserve">第十二條 </w:t>
      </w:r>
      <w:r w:rsidRPr="00020B4B">
        <w:rPr>
          <w:rFonts w:ascii="標楷體" w:eastAsia="標楷體" w:hAnsi="標楷體" w:cs="Times New Roman"/>
          <w:sz w:val="28"/>
          <w:szCs w:val="28"/>
        </w:rPr>
        <w:t xml:space="preserve">   </w:t>
      </w:r>
      <w:r w:rsidR="00870668" w:rsidRPr="00020B4B">
        <w:rPr>
          <w:rFonts w:ascii="標楷體" w:eastAsia="標楷體" w:hAnsi="標楷體" w:cs="Times New Roman" w:hint="eastAsia"/>
          <w:sz w:val="28"/>
          <w:szCs w:val="28"/>
        </w:rPr>
        <w:t>本細則施行日期，由行政院定之。</w:t>
      </w:r>
    </w:p>
    <w:p w14:paraId="28214579" w14:textId="77777777" w:rsidR="00D71071" w:rsidRPr="00020B4B" w:rsidRDefault="00D71071" w:rsidP="00D71071">
      <w:pPr>
        <w:spacing w:line="360" w:lineRule="exact"/>
        <w:ind w:leftChars="-1" w:left="306" w:hangingChars="110" w:hanging="308"/>
        <w:jc w:val="both"/>
        <w:rPr>
          <w:rFonts w:ascii="標楷體" w:eastAsia="標楷體" w:hAnsi="標楷體" w:cs="Times New Roman"/>
          <w:kern w:val="0"/>
          <w:sz w:val="28"/>
          <w:szCs w:val="28"/>
        </w:rPr>
      </w:pPr>
    </w:p>
    <w:sectPr w:rsidR="00D71071" w:rsidRPr="00020B4B" w:rsidSect="00B90C38">
      <w:headerReference w:type="default"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5777" w14:textId="77777777" w:rsidR="00F24BC5" w:rsidRDefault="00F24BC5" w:rsidP="00F776CD">
      <w:r>
        <w:separator/>
      </w:r>
    </w:p>
  </w:endnote>
  <w:endnote w:type="continuationSeparator" w:id="0">
    <w:p w14:paraId="74C342DD" w14:textId="77777777" w:rsidR="00F24BC5" w:rsidRDefault="00F24BC5" w:rsidP="00F7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564589"/>
      <w:docPartObj>
        <w:docPartGallery w:val="Page Numbers (Bottom of Page)"/>
        <w:docPartUnique/>
      </w:docPartObj>
    </w:sdtPr>
    <w:sdtEndPr/>
    <w:sdtContent>
      <w:p w14:paraId="3CB2E3EB" w14:textId="32F314DB" w:rsidR="00387D76" w:rsidRDefault="000D746E" w:rsidP="000D746E">
        <w:pPr>
          <w:pStyle w:val="a5"/>
          <w:jc w:val="center"/>
        </w:pPr>
        <w:r>
          <w:fldChar w:fldCharType="begin"/>
        </w:r>
        <w:r>
          <w:instrText>PAGE   \* MERGEFORMAT</w:instrText>
        </w:r>
        <w:r>
          <w:fldChar w:fldCharType="separate"/>
        </w:r>
        <w:r w:rsidR="00043320" w:rsidRPr="00043320">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F332C" w14:textId="77777777" w:rsidR="00F24BC5" w:rsidRDefault="00F24BC5" w:rsidP="00F776CD">
      <w:r>
        <w:separator/>
      </w:r>
    </w:p>
  </w:footnote>
  <w:footnote w:type="continuationSeparator" w:id="0">
    <w:p w14:paraId="4AA87385" w14:textId="77777777" w:rsidR="00F24BC5" w:rsidRDefault="00F24BC5" w:rsidP="00F776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BD193" w14:textId="7A174D07" w:rsidR="00124A12" w:rsidRDefault="00124A12" w:rsidP="00124A12">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34DB"/>
    <w:multiLevelType w:val="hybridMultilevel"/>
    <w:tmpl w:val="B5EA4A76"/>
    <w:lvl w:ilvl="0" w:tplc="08BEA1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99481F"/>
    <w:multiLevelType w:val="hybridMultilevel"/>
    <w:tmpl w:val="2424FACA"/>
    <w:lvl w:ilvl="0" w:tplc="C6EA7448">
      <w:start w:val="1"/>
      <w:numFmt w:val="taiwaneseCountingThousand"/>
      <w:suff w:val="nothing"/>
      <w:lvlText w:val="%1、"/>
      <w:lvlJc w:val="left"/>
      <w:pPr>
        <w:ind w:left="3528" w:hanging="408"/>
      </w:pPr>
      <w:rPr>
        <w:rFonts w:hint="default"/>
        <w:lang w:val="en-US"/>
      </w:rPr>
    </w:lvl>
    <w:lvl w:ilvl="1" w:tplc="04090019" w:tentative="1">
      <w:start w:val="1"/>
      <w:numFmt w:val="ideographTraditional"/>
      <w:lvlText w:val="%2、"/>
      <w:lvlJc w:val="left"/>
      <w:pPr>
        <w:ind w:left="4058" w:hanging="480"/>
      </w:pPr>
    </w:lvl>
    <w:lvl w:ilvl="2" w:tplc="0409001B" w:tentative="1">
      <w:start w:val="1"/>
      <w:numFmt w:val="lowerRoman"/>
      <w:lvlText w:val="%3."/>
      <w:lvlJc w:val="right"/>
      <w:pPr>
        <w:ind w:left="4538" w:hanging="480"/>
      </w:pPr>
    </w:lvl>
    <w:lvl w:ilvl="3" w:tplc="0409000F" w:tentative="1">
      <w:start w:val="1"/>
      <w:numFmt w:val="decimal"/>
      <w:lvlText w:val="%4."/>
      <w:lvlJc w:val="left"/>
      <w:pPr>
        <w:ind w:left="5018" w:hanging="480"/>
      </w:pPr>
    </w:lvl>
    <w:lvl w:ilvl="4" w:tplc="04090019" w:tentative="1">
      <w:start w:val="1"/>
      <w:numFmt w:val="ideographTraditional"/>
      <w:lvlText w:val="%5、"/>
      <w:lvlJc w:val="left"/>
      <w:pPr>
        <w:ind w:left="5498" w:hanging="480"/>
      </w:pPr>
    </w:lvl>
    <w:lvl w:ilvl="5" w:tplc="0409001B" w:tentative="1">
      <w:start w:val="1"/>
      <w:numFmt w:val="lowerRoman"/>
      <w:lvlText w:val="%6."/>
      <w:lvlJc w:val="right"/>
      <w:pPr>
        <w:ind w:left="5978" w:hanging="480"/>
      </w:pPr>
    </w:lvl>
    <w:lvl w:ilvl="6" w:tplc="0409000F" w:tentative="1">
      <w:start w:val="1"/>
      <w:numFmt w:val="decimal"/>
      <w:lvlText w:val="%7."/>
      <w:lvlJc w:val="left"/>
      <w:pPr>
        <w:ind w:left="6458" w:hanging="480"/>
      </w:pPr>
    </w:lvl>
    <w:lvl w:ilvl="7" w:tplc="04090019" w:tentative="1">
      <w:start w:val="1"/>
      <w:numFmt w:val="ideographTraditional"/>
      <w:lvlText w:val="%8、"/>
      <w:lvlJc w:val="left"/>
      <w:pPr>
        <w:ind w:left="6938" w:hanging="480"/>
      </w:pPr>
    </w:lvl>
    <w:lvl w:ilvl="8" w:tplc="0409001B" w:tentative="1">
      <w:start w:val="1"/>
      <w:numFmt w:val="lowerRoman"/>
      <w:lvlText w:val="%9."/>
      <w:lvlJc w:val="right"/>
      <w:pPr>
        <w:ind w:left="7418" w:hanging="480"/>
      </w:pPr>
    </w:lvl>
  </w:abstractNum>
  <w:abstractNum w:abstractNumId="2" w15:restartNumberingAfterBreak="0">
    <w:nsid w:val="0FAA24DB"/>
    <w:multiLevelType w:val="hybridMultilevel"/>
    <w:tmpl w:val="7CD6A1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310495"/>
    <w:multiLevelType w:val="hybridMultilevel"/>
    <w:tmpl w:val="73AAAC70"/>
    <w:lvl w:ilvl="0" w:tplc="143C8728">
      <w:start w:val="1"/>
      <w:numFmt w:val="taiwaneseCountingThousand"/>
      <w:suff w:val="nothing"/>
      <w:lvlText w:val="%1、"/>
      <w:lvlJc w:val="left"/>
      <w:pPr>
        <w:ind w:left="670" w:hanging="408"/>
      </w:pPr>
      <w:rPr>
        <w:rFonts w:hint="default"/>
      </w:rPr>
    </w:lvl>
    <w:lvl w:ilvl="1" w:tplc="CE40F982">
      <w:start w:val="1"/>
      <w:numFmt w:val="decimal"/>
      <w:lvlText w:val="%2."/>
      <w:lvlJc w:val="left"/>
      <w:pPr>
        <w:ind w:left="1102" w:hanging="360"/>
      </w:pPr>
      <w:rPr>
        <w:rFonts w:hint="default"/>
      </w:rPr>
    </w:lvl>
    <w:lvl w:ilvl="2" w:tplc="19A661E8">
      <w:start w:val="1"/>
      <w:numFmt w:val="decimal"/>
      <w:lvlText w:val="(%3)"/>
      <w:lvlJc w:val="left"/>
      <w:pPr>
        <w:ind w:left="1582" w:hanging="360"/>
      </w:pPr>
      <w:rPr>
        <w:rFonts w:hint="default"/>
      </w:r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 w15:restartNumberingAfterBreak="0">
    <w:nsid w:val="2A0236D7"/>
    <w:multiLevelType w:val="hybridMultilevel"/>
    <w:tmpl w:val="00C62448"/>
    <w:lvl w:ilvl="0" w:tplc="752A46BC">
      <w:start w:val="1"/>
      <w:numFmt w:val="taiwaneseCountingThousand"/>
      <w:suff w:val="nothing"/>
      <w:lvlText w:val="%1、"/>
      <w:lvlJc w:val="left"/>
      <w:pPr>
        <w:ind w:left="3621" w:hanging="360"/>
      </w:pPr>
      <w:rPr>
        <w:rFonts w:hint="default"/>
        <w:lang w:val="en-US"/>
      </w:rPr>
    </w:lvl>
    <w:lvl w:ilvl="1" w:tplc="04090019" w:tentative="1">
      <w:start w:val="1"/>
      <w:numFmt w:val="ideographTraditional"/>
      <w:lvlText w:val="%2、"/>
      <w:lvlJc w:val="left"/>
      <w:pPr>
        <w:ind w:left="4222" w:hanging="480"/>
      </w:pPr>
    </w:lvl>
    <w:lvl w:ilvl="2" w:tplc="0409001B" w:tentative="1">
      <w:start w:val="1"/>
      <w:numFmt w:val="lowerRoman"/>
      <w:lvlText w:val="%3."/>
      <w:lvlJc w:val="right"/>
      <w:pPr>
        <w:ind w:left="4702" w:hanging="480"/>
      </w:pPr>
    </w:lvl>
    <w:lvl w:ilvl="3" w:tplc="0409000F" w:tentative="1">
      <w:start w:val="1"/>
      <w:numFmt w:val="decimal"/>
      <w:lvlText w:val="%4."/>
      <w:lvlJc w:val="left"/>
      <w:pPr>
        <w:ind w:left="5182" w:hanging="480"/>
      </w:pPr>
    </w:lvl>
    <w:lvl w:ilvl="4" w:tplc="04090019" w:tentative="1">
      <w:start w:val="1"/>
      <w:numFmt w:val="ideographTraditional"/>
      <w:lvlText w:val="%5、"/>
      <w:lvlJc w:val="left"/>
      <w:pPr>
        <w:ind w:left="5662" w:hanging="480"/>
      </w:pPr>
    </w:lvl>
    <w:lvl w:ilvl="5" w:tplc="0409001B" w:tentative="1">
      <w:start w:val="1"/>
      <w:numFmt w:val="lowerRoman"/>
      <w:lvlText w:val="%6."/>
      <w:lvlJc w:val="right"/>
      <w:pPr>
        <w:ind w:left="6142" w:hanging="480"/>
      </w:pPr>
    </w:lvl>
    <w:lvl w:ilvl="6" w:tplc="0409000F" w:tentative="1">
      <w:start w:val="1"/>
      <w:numFmt w:val="decimal"/>
      <w:lvlText w:val="%7."/>
      <w:lvlJc w:val="left"/>
      <w:pPr>
        <w:ind w:left="6622" w:hanging="480"/>
      </w:pPr>
    </w:lvl>
    <w:lvl w:ilvl="7" w:tplc="04090019" w:tentative="1">
      <w:start w:val="1"/>
      <w:numFmt w:val="ideographTraditional"/>
      <w:lvlText w:val="%8、"/>
      <w:lvlJc w:val="left"/>
      <w:pPr>
        <w:ind w:left="7102" w:hanging="480"/>
      </w:pPr>
    </w:lvl>
    <w:lvl w:ilvl="8" w:tplc="0409001B" w:tentative="1">
      <w:start w:val="1"/>
      <w:numFmt w:val="lowerRoman"/>
      <w:lvlText w:val="%9."/>
      <w:lvlJc w:val="right"/>
      <w:pPr>
        <w:ind w:left="7582" w:hanging="480"/>
      </w:pPr>
    </w:lvl>
  </w:abstractNum>
  <w:abstractNum w:abstractNumId="5" w15:restartNumberingAfterBreak="0">
    <w:nsid w:val="2A873C80"/>
    <w:multiLevelType w:val="hybridMultilevel"/>
    <w:tmpl w:val="F5AEC954"/>
    <w:lvl w:ilvl="0" w:tplc="207CACE6">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15:restartNumberingAfterBreak="0">
    <w:nsid w:val="3C525C67"/>
    <w:multiLevelType w:val="hybridMultilevel"/>
    <w:tmpl w:val="7D6C2974"/>
    <w:lvl w:ilvl="0" w:tplc="81365924">
      <w:start w:val="1"/>
      <w:numFmt w:val="taiwaneseCountingThousand"/>
      <w:lvlText w:val="第%1條"/>
      <w:lvlJc w:val="left"/>
      <w:pPr>
        <w:ind w:left="720" w:hanging="720"/>
      </w:pPr>
      <w:rPr>
        <w:rFonts w:hint="default"/>
      </w:rPr>
    </w:lvl>
    <w:lvl w:ilvl="1" w:tplc="96ACDB0A">
      <w:start w:val="1"/>
      <w:numFmt w:val="taiwaneseCountingThousand"/>
      <w:lvlText w:val="%2、"/>
      <w:lvlJc w:val="left"/>
      <w:pPr>
        <w:ind w:left="936" w:hanging="456"/>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E94B87"/>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D3D64FE"/>
    <w:multiLevelType w:val="hybridMultilevel"/>
    <w:tmpl w:val="CF64D680"/>
    <w:lvl w:ilvl="0" w:tplc="6E8ED2C8">
      <w:start w:val="1"/>
      <w:numFmt w:val="taiwaneseCountingThousand"/>
      <w:suff w:val="nothing"/>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9" w15:restartNumberingAfterBreak="0">
    <w:nsid w:val="4E64237F"/>
    <w:multiLevelType w:val="hybridMultilevel"/>
    <w:tmpl w:val="711A5612"/>
    <w:lvl w:ilvl="0" w:tplc="4352212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B5784F"/>
    <w:multiLevelType w:val="hybridMultilevel"/>
    <w:tmpl w:val="DEF62A62"/>
    <w:lvl w:ilvl="0" w:tplc="C4E657AA">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5D56F8"/>
    <w:multiLevelType w:val="hybridMultilevel"/>
    <w:tmpl w:val="EAA8BEC6"/>
    <w:lvl w:ilvl="0" w:tplc="50B47DDA">
      <w:start w:val="1"/>
      <w:numFmt w:val="taiwaneseCountingThousand"/>
      <w:lvlText w:val="%1、"/>
      <w:lvlJc w:val="left"/>
      <w:pPr>
        <w:ind w:left="2000" w:hanging="720"/>
      </w:pPr>
      <w:rPr>
        <w:rFonts w:hint="default"/>
        <w:lang w:val="en-US"/>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12" w15:restartNumberingAfterBreak="0">
    <w:nsid w:val="7CA80009"/>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1"/>
  </w:num>
  <w:num w:numId="4">
    <w:abstractNumId w:val="3"/>
  </w:num>
  <w:num w:numId="5">
    <w:abstractNumId w:val="8"/>
  </w:num>
  <w:num w:numId="6">
    <w:abstractNumId w:val="5"/>
  </w:num>
  <w:num w:numId="7">
    <w:abstractNumId w:val="4"/>
  </w:num>
  <w:num w:numId="8">
    <w:abstractNumId w:val="7"/>
  </w:num>
  <w:num w:numId="9">
    <w:abstractNumId w:val="10"/>
  </w:num>
  <w:num w:numId="10">
    <w:abstractNumId w:val="0"/>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19"/>
    <w:rsid w:val="00012E52"/>
    <w:rsid w:val="00020B4B"/>
    <w:rsid w:val="00043320"/>
    <w:rsid w:val="000454A9"/>
    <w:rsid w:val="00056BDB"/>
    <w:rsid w:val="000825F0"/>
    <w:rsid w:val="000B512E"/>
    <w:rsid w:val="000C72A2"/>
    <w:rsid w:val="000D2B82"/>
    <w:rsid w:val="000D746E"/>
    <w:rsid w:val="000F4C2F"/>
    <w:rsid w:val="00124A12"/>
    <w:rsid w:val="00156515"/>
    <w:rsid w:val="00167503"/>
    <w:rsid w:val="00170219"/>
    <w:rsid w:val="001A2630"/>
    <w:rsid w:val="001B2B29"/>
    <w:rsid w:val="001D689D"/>
    <w:rsid w:val="00230B4C"/>
    <w:rsid w:val="00281C93"/>
    <w:rsid w:val="00285D96"/>
    <w:rsid w:val="00295FE4"/>
    <w:rsid w:val="002A6994"/>
    <w:rsid w:val="00304C44"/>
    <w:rsid w:val="00317834"/>
    <w:rsid w:val="00361176"/>
    <w:rsid w:val="003810D3"/>
    <w:rsid w:val="0038149B"/>
    <w:rsid w:val="00387D76"/>
    <w:rsid w:val="004026BB"/>
    <w:rsid w:val="004111DD"/>
    <w:rsid w:val="00457BC5"/>
    <w:rsid w:val="00462A7A"/>
    <w:rsid w:val="0047112F"/>
    <w:rsid w:val="00472660"/>
    <w:rsid w:val="004A7051"/>
    <w:rsid w:val="004C1820"/>
    <w:rsid w:val="004F2050"/>
    <w:rsid w:val="00502A1D"/>
    <w:rsid w:val="005148DB"/>
    <w:rsid w:val="005251CC"/>
    <w:rsid w:val="00525254"/>
    <w:rsid w:val="00527757"/>
    <w:rsid w:val="00567D6D"/>
    <w:rsid w:val="005A73AB"/>
    <w:rsid w:val="00633180"/>
    <w:rsid w:val="00650291"/>
    <w:rsid w:val="00660ADF"/>
    <w:rsid w:val="00662B65"/>
    <w:rsid w:val="006C4351"/>
    <w:rsid w:val="006E0729"/>
    <w:rsid w:val="007236C9"/>
    <w:rsid w:val="00733A82"/>
    <w:rsid w:val="00737B8C"/>
    <w:rsid w:val="00746A95"/>
    <w:rsid w:val="0079636E"/>
    <w:rsid w:val="007C74E5"/>
    <w:rsid w:val="00802A32"/>
    <w:rsid w:val="008308A5"/>
    <w:rsid w:val="00835680"/>
    <w:rsid w:val="0084603C"/>
    <w:rsid w:val="00847971"/>
    <w:rsid w:val="00870668"/>
    <w:rsid w:val="00892247"/>
    <w:rsid w:val="008957AE"/>
    <w:rsid w:val="008C549E"/>
    <w:rsid w:val="008C5530"/>
    <w:rsid w:val="008F6FF5"/>
    <w:rsid w:val="00912D2E"/>
    <w:rsid w:val="00954484"/>
    <w:rsid w:val="009863D9"/>
    <w:rsid w:val="009871E3"/>
    <w:rsid w:val="00987373"/>
    <w:rsid w:val="00994782"/>
    <w:rsid w:val="009C40F4"/>
    <w:rsid w:val="00A0273C"/>
    <w:rsid w:val="00A4144A"/>
    <w:rsid w:val="00A42D1B"/>
    <w:rsid w:val="00A50F3A"/>
    <w:rsid w:val="00A549F4"/>
    <w:rsid w:val="00A7369B"/>
    <w:rsid w:val="00A94C73"/>
    <w:rsid w:val="00A97587"/>
    <w:rsid w:val="00AB3B12"/>
    <w:rsid w:val="00AB468C"/>
    <w:rsid w:val="00AC7D47"/>
    <w:rsid w:val="00AE3605"/>
    <w:rsid w:val="00AF4798"/>
    <w:rsid w:val="00B242C6"/>
    <w:rsid w:val="00B3682B"/>
    <w:rsid w:val="00B5085A"/>
    <w:rsid w:val="00B74D8E"/>
    <w:rsid w:val="00B90C38"/>
    <w:rsid w:val="00BA226B"/>
    <w:rsid w:val="00BF247A"/>
    <w:rsid w:val="00C20C66"/>
    <w:rsid w:val="00C834F1"/>
    <w:rsid w:val="00CB7ACD"/>
    <w:rsid w:val="00CD5DF0"/>
    <w:rsid w:val="00CE49C6"/>
    <w:rsid w:val="00CF3DA7"/>
    <w:rsid w:val="00D44B05"/>
    <w:rsid w:val="00D51B6F"/>
    <w:rsid w:val="00D635FA"/>
    <w:rsid w:val="00D71071"/>
    <w:rsid w:val="00D94F75"/>
    <w:rsid w:val="00DC4AE1"/>
    <w:rsid w:val="00DF2705"/>
    <w:rsid w:val="00E32DC3"/>
    <w:rsid w:val="00E3563C"/>
    <w:rsid w:val="00E84D45"/>
    <w:rsid w:val="00E8742B"/>
    <w:rsid w:val="00EA7A06"/>
    <w:rsid w:val="00ED10CB"/>
    <w:rsid w:val="00F05479"/>
    <w:rsid w:val="00F24BC5"/>
    <w:rsid w:val="00F44AB0"/>
    <w:rsid w:val="00F541E8"/>
    <w:rsid w:val="00F62035"/>
    <w:rsid w:val="00F776CD"/>
    <w:rsid w:val="00FE6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860F"/>
  <w15:docId w15:val="{73CE5393-4262-4E2C-9726-C22435E9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6CD"/>
    <w:pPr>
      <w:tabs>
        <w:tab w:val="center" w:pos="4153"/>
        <w:tab w:val="right" w:pos="8306"/>
      </w:tabs>
      <w:snapToGrid w:val="0"/>
    </w:pPr>
    <w:rPr>
      <w:sz w:val="20"/>
      <w:szCs w:val="20"/>
    </w:rPr>
  </w:style>
  <w:style w:type="character" w:customStyle="1" w:styleId="a4">
    <w:name w:val="頁首 字元"/>
    <w:basedOn w:val="a0"/>
    <w:link w:val="a3"/>
    <w:uiPriority w:val="99"/>
    <w:rsid w:val="00F776CD"/>
    <w:rPr>
      <w:sz w:val="20"/>
      <w:szCs w:val="20"/>
    </w:rPr>
  </w:style>
  <w:style w:type="paragraph" w:styleId="a5">
    <w:name w:val="footer"/>
    <w:basedOn w:val="a"/>
    <w:link w:val="a6"/>
    <w:uiPriority w:val="99"/>
    <w:unhideWhenUsed/>
    <w:rsid w:val="00F776CD"/>
    <w:pPr>
      <w:tabs>
        <w:tab w:val="center" w:pos="4153"/>
        <w:tab w:val="right" w:pos="8306"/>
      </w:tabs>
      <w:snapToGrid w:val="0"/>
    </w:pPr>
    <w:rPr>
      <w:sz w:val="20"/>
      <w:szCs w:val="20"/>
    </w:rPr>
  </w:style>
  <w:style w:type="character" w:customStyle="1" w:styleId="a6">
    <w:name w:val="頁尾 字元"/>
    <w:basedOn w:val="a0"/>
    <w:link w:val="a5"/>
    <w:uiPriority w:val="99"/>
    <w:rsid w:val="00F776CD"/>
    <w:rPr>
      <w:sz w:val="20"/>
      <w:szCs w:val="20"/>
    </w:rPr>
  </w:style>
  <w:style w:type="paragraph" w:styleId="a7">
    <w:name w:val="Balloon Text"/>
    <w:basedOn w:val="a"/>
    <w:link w:val="a8"/>
    <w:uiPriority w:val="99"/>
    <w:semiHidden/>
    <w:unhideWhenUsed/>
    <w:rsid w:val="00F776C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776CD"/>
    <w:rPr>
      <w:rFonts w:asciiTheme="majorHAnsi" w:eastAsiaTheme="majorEastAsia" w:hAnsiTheme="majorHAnsi" w:cstheme="majorBidi"/>
      <w:sz w:val="18"/>
      <w:szCs w:val="18"/>
    </w:rPr>
  </w:style>
  <w:style w:type="paragraph" w:styleId="a9">
    <w:name w:val="List Paragraph"/>
    <w:basedOn w:val="a"/>
    <w:uiPriority w:val="34"/>
    <w:qFormat/>
    <w:rsid w:val="007C74E5"/>
    <w:pPr>
      <w:ind w:leftChars="200" w:left="480"/>
    </w:pPr>
  </w:style>
  <w:style w:type="table" w:styleId="aa">
    <w:name w:val="Table Grid"/>
    <w:basedOn w:val="a1"/>
    <w:uiPriority w:val="59"/>
    <w:rsid w:val="00846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B90C38"/>
    <w:pPr>
      <w:widowControl w:val="0"/>
      <w:suppressAutoHyphens/>
      <w:autoSpaceDN w:val="0"/>
      <w:textAlignment w:val="baseline"/>
    </w:pPr>
    <w:rPr>
      <w:rFonts w:ascii="Calibri" w:eastAsia="新細明體, PMingLiU" w:hAnsi="Calibri" w:cs="Calibri"/>
      <w:kern w:val="3"/>
    </w:rPr>
  </w:style>
  <w:style w:type="character" w:customStyle="1" w:styleId="WW-">
    <w:name w:val="WW-預設段落字型"/>
    <w:rsid w:val="00B9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C044D-E5A1-45D1-BF0C-B8B249DF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2023-08-23T00:41:00Z</cp:lastPrinted>
  <dcterms:created xsi:type="dcterms:W3CDTF">2023-10-04T01:44:00Z</dcterms:created>
  <dcterms:modified xsi:type="dcterms:W3CDTF">2023-10-04T01:44:00Z</dcterms:modified>
</cp:coreProperties>
</file>